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615" w:rsidRDefault="00E47F74" w:rsidP="00B34615">
      <w:pPr>
        <w:pStyle w:val="BodyText"/>
        <w:kinsoku w:val="0"/>
        <w:overflowPunct w:val="0"/>
        <w:spacing w:before="3"/>
        <w:jc w:val="center"/>
        <w:rPr>
          <w:rFonts w:ascii="Times New Roman" w:hAnsi="Times New Roman" w:cs="Times New Roman"/>
        </w:rPr>
      </w:pPr>
      <w:r w:rsidRPr="00E47F74">
        <w:rPr>
          <w:rFonts w:ascii="Times New Roman" w:hAnsi="Times New Roman" w:cs="Times New Roman"/>
          <w:noProof/>
        </w:rPr>
        <w:drawing>
          <wp:inline distT="0" distB="0" distL="0" distR="0">
            <wp:extent cx="4048125" cy="933450"/>
            <wp:effectExtent l="0" t="0" r="9525" b="0"/>
            <wp:docPr id="4" name="Picture 4" descr="C:\Users\hgmorgan.UA-NET\Desktop\Logos\Captu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gmorgan.UA-NET\Desktop\Logos\Capture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48125" cy="933450"/>
                    </a:xfrm>
                    <a:prstGeom prst="rect">
                      <a:avLst/>
                    </a:prstGeom>
                    <a:noFill/>
                    <a:ln>
                      <a:noFill/>
                    </a:ln>
                  </pic:spPr>
                </pic:pic>
              </a:graphicData>
            </a:graphic>
          </wp:inline>
        </w:drawing>
      </w:r>
    </w:p>
    <w:p w:rsidR="00B34615" w:rsidRPr="00B34615" w:rsidRDefault="00B34615" w:rsidP="00B34615">
      <w:pPr>
        <w:pStyle w:val="BodyText"/>
        <w:kinsoku w:val="0"/>
        <w:overflowPunct w:val="0"/>
        <w:spacing w:before="3"/>
        <w:jc w:val="center"/>
        <w:rPr>
          <w:rFonts w:ascii="Times New Roman" w:hAnsi="Times New Roman" w:cs="Times New Roman"/>
        </w:rPr>
      </w:pPr>
      <w:r>
        <w:rPr>
          <w:rFonts w:ascii="Lucida Sans" w:hAnsi="Lucida Sans" w:cs="Lucida Sans"/>
          <w:b/>
          <w:bCs/>
          <w:sz w:val="28"/>
          <w:szCs w:val="28"/>
        </w:rPr>
        <w:t>National Board Candidate Support Schedule</w:t>
      </w:r>
      <w:r w:rsidR="00E47F74">
        <w:rPr>
          <w:rFonts w:ascii="Lucida Sans" w:hAnsi="Lucida Sans" w:cs="Lucida Sans"/>
          <w:b/>
          <w:bCs/>
          <w:sz w:val="28"/>
          <w:szCs w:val="28"/>
        </w:rPr>
        <w:t>: Southern Cohort</w:t>
      </w:r>
    </w:p>
    <w:p w:rsidR="00B34615" w:rsidRDefault="00B34615" w:rsidP="00B34615">
      <w:pPr>
        <w:pStyle w:val="BodyText"/>
        <w:kinsoku w:val="0"/>
        <w:overflowPunct w:val="0"/>
        <w:spacing w:before="97"/>
        <w:ind w:left="3826" w:right="872"/>
        <w:rPr>
          <w:rFonts w:ascii="Lucida Sans" w:hAnsi="Lucida Sans" w:cs="Lucida Sans"/>
          <w:b/>
          <w:bCs/>
          <w:sz w:val="28"/>
          <w:szCs w:val="28"/>
        </w:rPr>
      </w:pPr>
      <w:r>
        <w:rPr>
          <w:rFonts w:ascii="Lucida Sans" w:hAnsi="Lucida Sans" w:cs="Lucida Sans"/>
          <w:b/>
          <w:bCs/>
          <w:sz w:val="28"/>
          <w:szCs w:val="28"/>
        </w:rPr>
        <w:t>2019-2020</w:t>
      </w:r>
    </w:p>
    <w:p w:rsidR="002877D7" w:rsidRDefault="002877D7">
      <w:pPr>
        <w:pStyle w:val="BodyText"/>
        <w:kinsoku w:val="0"/>
        <w:overflowPunct w:val="0"/>
        <w:rPr>
          <w:sz w:val="22"/>
          <w:szCs w:val="22"/>
        </w:rPr>
      </w:pPr>
    </w:p>
    <w:p w:rsidR="002877D7" w:rsidRDefault="009726B4">
      <w:pPr>
        <w:pStyle w:val="Heading1"/>
        <w:kinsoku w:val="0"/>
        <w:overflowPunct w:val="0"/>
        <w:spacing w:before="253"/>
        <w:rPr>
          <w:color w:val="212121"/>
          <w:u w:val="none"/>
        </w:rPr>
      </w:pPr>
      <w:r>
        <w:rPr>
          <w:color w:val="212121"/>
          <w:u w:val="thick"/>
        </w:rPr>
        <w:t xml:space="preserve">National Boards Candidate Support </w:t>
      </w:r>
      <w:proofErr w:type="gramStart"/>
      <w:r>
        <w:rPr>
          <w:color w:val="212121"/>
          <w:u w:val="thick"/>
        </w:rPr>
        <w:t>Training :</w:t>
      </w:r>
      <w:proofErr w:type="gramEnd"/>
      <w:r>
        <w:rPr>
          <w:color w:val="212121"/>
          <w:u w:val="thick"/>
        </w:rPr>
        <w:t xml:space="preserve"> </w:t>
      </w:r>
      <w:r w:rsidR="002877D7">
        <w:rPr>
          <w:color w:val="212121"/>
          <w:u w:val="thick"/>
        </w:rPr>
        <w:t>Component 4 Instructions and Planning</w:t>
      </w:r>
    </w:p>
    <w:p w:rsidR="002877D7" w:rsidRDefault="005641FB">
      <w:pPr>
        <w:pStyle w:val="BodyText"/>
        <w:kinsoku w:val="0"/>
        <w:overflowPunct w:val="0"/>
        <w:spacing w:before="2"/>
        <w:ind w:left="100"/>
        <w:rPr>
          <w:b/>
          <w:bCs/>
          <w:color w:val="212121"/>
        </w:rPr>
      </w:pPr>
      <w:r>
        <w:rPr>
          <w:b/>
          <w:bCs/>
          <w:color w:val="212121"/>
          <w:u w:val="thick"/>
        </w:rPr>
        <w:t>November 12</w:t>
      </w:r>
      <w:r w:rsidR="002877D7">
        <w:rPr>
          <w:b/>
          <w:bCs/>
          <w:color w:val="212121"/>
          <w:u w:val="thick"/>
        </w:rPr>
        <w:t>, 2019;</w:t>
      </w:r>
      <w:r w:rsidR="00C1095B">
        <w:rPr>
          <w:b/>
          <w:bCs/>
          <w:color w:val="212121"/>
          <w:u w:val="thick"/>
        </w:rPr>
        <w:t xml:space="preserve"> 4</w:t>
      </w:r>
      <w:r w:rsidR="002877D7">
        <w:rPr>
          <w:b/>
          <w:bCs/>
          <w:color w:val="212121"/>
          <w:u w:val="thick"/>
        </w:rPr>
        <w:t>:00-</w:t>
      </w:r>
      <w:r w:rsidR="00C1095B">
        <w:rPr>
          <w:b/>
          <w:bCs/>
          <w:color w:val="212121"/>
          <w:u w:val="thick"/>
        </w:rPr>
        <w:t>6</w:t>
      </w:r>
      <w:r w:rsidR="002877D7">
        <w:rPr>
          <w:b/>
          <w:bCs/>
          <w:color w:val="212121"/>
          <w:u w:val="thick"/>
        </w:rPr>
        <w:t xml:space="preserve">:30 PM </w:t>
      </w:r>
    </w:p>
    <w:p w:rsidR="002877D7" w:rsidRDefault="002877D7">
      <w:pPr>
        <w:pStyle w:val="BodyText"/>
        <w:kinsoku w:val="0"/>
        <w:overflowPunct w:val="0"/>
        <w:spacing w:before="3"/>
        <w:ind w:left="100" w:right="114"/>
        <w:rPr>
          <w:color w:val="212121"/>
        </w:rPr>
      </w:pPr>
      <w:bookmarkStart w:id="0" w:name="_GoBack"/>
      <w:bookmarkEnd w:id="0"/>
      <w:r>
        <w:rPr>
          <w:color w:val="212121"/>
        </w:rPr>
        <w:t>Component 4 is The Effective and Reflective Practitioner component. Collaborate</w:t>
      </w:r>
      <w:r>
        <w:rPr>
          <w:color w:val="212121"/>
          <w:spacing w:val="-32"/>
        </w:rPr>
        <w:t xml:space="preserve"> </w:t>
      </w:r>
      <w:r>
        <w:rPr>
          <w:color w:val="212121"/>
        </w:rPr>
        <w:t xml:space="preserve">with colleagues and candidate support providers to design, plan, and reflect on lesson and assessment ideas. This component is a classroom-based portfolio entry that includes analysis of student assessments, professional learning, students’ needs, and collaboration with community to </w:t>
      </w:r>
      <w:proofErr w:type="gramStart"/>
      <w:r>
        <w:rPr>
          <w:color w:val="212121"/>
        </w:rPr>
        <w:t>be reflected upon</w:t>
      </w:r>
      <w:proofErr w:type="gramEnd"/>
      <w:r>
        <w:rPr>
          <w:color w:val="212121"/>
        </w:rPr>
        <w:t xml:space="preserve"> in your</w:t>
      </w:r>
      <w:r>
        <w:rPr>
          <w:color w:val="212121"/>
          <w:spacing w:val="-5"/>
        </w:rPr>
        <w:t xml:space="preserve"> </w:t>
      </w:r>
      <w:r>
        <w:rPr>
          <w:color w:val="212121"/>
        </w:rPr>
        <w:t>writing.</w:t>
      </w:r>
    </w:p>
    <w:p w:rsidR="002877D7" w:rsidRDefault="002877D7">
      <w:pPr>
        <w:pStyle w:val="BodyText"/>
        <w:kinsoku w:val="0"/>
        <w:overflowPunct w:val="0"/>
        <w:spacing w:before="2"/>
        <w:rPr>
          <w:sz w:val="31"/>
          <w:szCs w:val="31"/>
        </w:rPr>
      </w:pPr>
    </w:p>
    <w:p w:rsidR="002877D7" w:rsidRDefault="002877D7">
      <w:pPr>
        <w:pStyle w:val="Heading1"/>
        <w:kinsoku w:val="0"/>
        <w:overflowPunct w:val="0"/>
        <w:spacing w:line="275" w:lineRule="exact"/>
        <w:rPr>
          <w:color w:val="212121"/>
          <w:u w:val="none"/>
        </w:rPr>
      </w:pPr>
      <w:r>
        <w:rPr>
          <w:color w:val="212121"/>
          <w:u w:val="thick"/>
        </w:rPr>
        <w:t xml:space="preserve">Component 3 Instructions and Planning </w:t>
      </w:r>
    </w:p>
    <w:p w:rsidR="002877D7" w:rsidRDefault="00C1095B">
      <w:pPr>
        <w:pStyle w:val="BodyText"/>
        <w:kinsoku w:val="0"/>
        <w:overflowPunct w:val="0"/>
        <w:spacing w:line="275" w:lineRule="exact"/>
        <w:ind w:left="100"/>
        <w:rPr>
          <w:b/>
          <w:bCs/>
          <w:color w:val="212121"/>
        </w:rPr>
      </w:pPr>
      <w:r>
        <w:rPr>
          <w:b/>
          <w:bCs/>
          <w:color w:val="212121"/>
          <w:u w:val="thick"/>
        </w:rPr>
        <w:t>November 18, 2019; 4:00-6</w:t>
      </w:r>
      <w:r w:rsidR="00E47F74">
        <w:rPr>
          <w:b/>
          <w:bCs/>
          <w:color w:val="212121"/>
          <w:u w:val="thick"/>
        </w:rPr>
        <w:t>:30 PM</w:t>
      </w:r>
    </w:p>
    <w:p w:rsidR="002877D7" w:rsidRDefault="002877D7">
      <w:pPr>
        <w:pStyle w:val="BodyText"/>
        <w:kinsoku w:val="0"/>
        <w:overflowPunct w:val="0"/>
        <w:spacing w:before="7"/>
        <w:ind w:left="100" w:right="447"/>
        <w:rPr>
          <w:color w:val="212121"/>
        </w:rPr>
      </w:pPr>
      <w:r>
        <w:rPr>
          <w:color w:val="212121"/>
        </w:rPr>
        <w:t xml:space="preserve">Component 3 is The Teaching Practice and Learning environment. Collaborate with colleagues and candidate support providers to design, plan, and reflect lesson ideas. This component is a classroom-based portfolio entry that includes a video of your interactions with students to be </w:t>
      </w:r>
      <w:proofErr w:type="gramStart"/>
      <w:r>
        <w:rPr>
          <w:color w:val="212121"/>
        </w:rPr>
        <w:t>analyzed</w:t>
      </w:r>
      <w:proofErr w:type="gramEnd"/>
      <w:r>
        <w:rPr>
          <w:color w:val="212121"/>
        </w:rPr>
        <w:t xml:space="preserve"> and reflected on in your writing.</w:t>
      </w:r>
    </w:p>
    <w:p w:rsidR="002877D7" w:rsidRDefault="002877D7">
      <w:pPr>
        <w:pStyle w:val="BodyText"/>
        <w:kinsoku w:val="0"/>
        <w:overflowPunct w:val="0"/>
        <w:spacing w:before="7"/>
        <w:ind w:left="100" w:right="447"/>
        <w:rPr>
          <w:color w:val="212121"/>
        </w:rPr>
      </w:pPr>
    </w:p>
    <w:p w:rsidR="002877D7" w:rsidRDefault="002877D7">
      <w:pPr>
        <w:pStyle w:val="Heading1"/>
        <w:kinsoku w:val="0"/>
        <w:overflowPunct w:val="0"/>
        <w:spacing w:before="71"/>
        <w:rPr>
          <w:color w:val="212121"/>
          <w:u w:val="none"/>
        </w:rPr>
      </w:pPr>
      <w:r>
        <w:rPr>
          <w:color w:val="212121"/>
          <w:u w:val="thick"/>
        </w:rPr>
        <w:t xml:space="preserve">Component 2 Instructions and Planning </w:t>
      </w:r>
    </w:p>
    <w:p w:rsidR="002877D7" w:rsidRDefault="005641FB">
      <w:pPr>
        <w:pStyle w:val="BodyText"/>
        <w:kinsoku w:val="0"/>
        <w:overflowPunct w:val="0"/>
        <w:spacing w:before="98"/>
        <w:ind w:left="100"/>
        <w:rPr>
          <w:b/>
          <w:bCs/>
          <w:color w:val="212121"/>
        </w:rPr>
      </w:pPr>
      <w:r>
        <w:rPr>
          <w:b/>
          <w:bCs/>
          <w:color w:val="212121"/>
          <w:u w:val="thick"/>
        </w:rPr>
        <w:t>December 5</w:t>
      </w:r>
      <w:r w:rsidR="00C1095B">
        <w:rPr>
          <w:b/>
          <w:bCs/>
          <w:color w:val="212121"/>
          <w:u w:val="thick"/>
        </w:rPr>
        <w:t>, 2019; 4:00-6</w:t>
      </w:r>
      <w:r w:rsidR="002877D7">
        <w:rPr>
          <w:b/>
          <w:bCs/>
          <w:color w:val="212121"/>
          <w:u w:val="thick"/>
        </w:rPr>
        <w:t xml:space="preserve">:30 PM </w:t>
      </w:r>
    </w:p>
    <w:p w:rsidR="002877D7" w:rsidRDefault="002877D7">
      <w:pPr>
        <w:pStyle w:val="BodyText"/>
        <w:kinsoku w:val="0"/>
        <w:overflowPunct w:val="0"/>
        <w:spacing w:before="8"/>
        <w:ind w:left="100" w:right="368"/>
        <w:rPr>
          <w:color w:val="212121"/>
        </w:rPr>
      </w:pPr>
      <w:r>
        <w:rPr>
          <w:color w:val="212121"/>
        </w:rPr>
        <w:t>Component 2 is Differentiation in Instruction. Candidates will collect student work samples that exhibit a student's growth over time and how your instructional choices lead to that growth. Candidates will review student samples and discuss next-steps of instruction to facilitate student growth.</w:t>
      </w:r>
    </w:p>
    <w:p w:rsidR="002877D7" w:rsidRDefault="002877D7">
      <w:pPr>
        <w:pStyle w:val="BodyText"/>
        <w:kinsoku w:val="0"/>
        <w:overflowPunct w:val="0"/>
        <w:spacing w:before="10"/>
        <w:rPr>
          <w:sz w:val="30"/>
          <w:szCs w:val="30"/>
        </w:rPr>
      </w:pPr>
    </w:p>
    <w:p w:rsidR="002877D7" w:rsidRDefault="002877D7">
      <w:pPr>
        <w:pStyle w:val="Heading1"/>
        <w:kinsoku w:val="0"/>
        <w:overflowPunct w:val="0"/>
        <w:spacing w:before="1" w:line="275" w:lineRule="exact"/>
        <w:rPr>
          <w:color w:val="212121"/>
          <w:u w:val="none"/>
        </w:rPr>
      </w:pPr>
      <w:r>
        <w:rPr>
          <w:color w:val="212121"/>
          <w:u w:val="thick"/>
        </w:rPr>
        <w:t xml:space="preserve">Component 4 Knowledge of Student </w:t>
      </w:r>
    </w:p>
    <w:p w:rsidR="002877D7" w:rsidRDefault="00C1095B">
      <w:pPr>
        <w:pStyle w:val="BodyText"/>
        <w:kinsoku w:val="0"/>
        <w:overflowPunct w:val="0"/>
        <w:spacing w:line="275" w:lineRule="exact"/>
        <w:ind w:left="100"/>
        <w:rPr>
          <w:b/>
          <w:bCs/>
          <w:color w:val="212121"/>
        </w:rPr>
      </w:pPr>
      <w:r>
        <w:rPr>
          <w:b/>
          <w:bCs/>
          <w:color w:val="212121"/>
          <w:u w:val="thick"/>
        </w:rPr>
        <w:t>December 16, 2019; 4</w:t>
      </w:r>
      <w:r w:rsidR="002877D7">
        <w:rPr>
          <w:b/>
          <w:bCs/>
          <w:color w:val="212121"/>
          <w:u w:val="thick"/>
        </w:rPr>
        <w:t>:00-</w:t>
      </w:r>
      <w:r>
        <w:rPr>
          <w:b/>
          <w:bCs/>
          <w:color w:val="212121"/>
          <w:u w:val="thick"/>
        </w:rPr>
        <w:t>6</w:t>
      </w:r>
      <w:r w:rsidR="002877D7">
        <w:rPr>
          <w:b/>
          <w:bCs/>
          <w:color w:val="212121"/>
          <w:u w:val="thick"/>
        </w:rPr>
        <w:t xml:space="preserve">:30 PM </w:t>
      </w:r>
    </w:p>
    <w:p w:rsidR="002877D7" w:rsidRDefault="002877D7">
      <w:pPr>
        <w:pStyle w:val="BodyText"/>
        <w:kinsoku w:val="0"/>
        <w:overflowPunct w:val="0"/>
        <w:spacing w:before="7"/>
        <w:ind w:left="100" w:right="177"/>
        <w:rPr>
          <w:rFonts w:ascii="Lucida Sans" w:hAnsi="Lucida Sans" w:cs="Lucida Sans"/>
          <w:color w:val="000000"/>
          <w:sz w:val="22"/>
          <w:szCs w:val="22"/>
        </w:rPr>
      </w:pPr>
      <w:r>
        <w:rPr>
          <w:color w:val="212121"/>
        </w:rPr>
        <w:t xml:space="preserve">Candidates will review Contextual Information, Informational Context, Group Profile Forms and associated evidence from students and discuss next-steps of instruction to facilitate student growth. </w:t>
      </w:r>
      <w:r>
        <w:rPr>
          <w:rFonts w:ascii="Lucida Sans" w:hAnsi="Lucida Sans" w:cs="Lucida Sans"/>
          <w:color w:val="000000"/>
          <w:sz w:val="22"/>
          <w:szCs w:val="22"/>
          <w:shd w:val="clear" w:color="auto" w:fill="FFFF00"/>
        </w:rPr>
        <w:t>Candidates will be required to bring their forms r and student</w:t>
      </w:r>
      <w:r>
        <w:rPr>
          <w:rFonts w:ascii="Lucida Sans" w:hAnsi="Lucida Sans" w:cs="Lucida Sans"/>
          <w:color w:val="000000"/>
          <w:sz w:val="22"/>
          <w:szCs w:val="22"/>
        </w:rPr>
        <w:t xml:space="preserve"> </w:t>
      </w:r>
      <w:r>
        <w:rPr>
          <w:rFonts w:ascii="Lucida Sans" w:hAnsi="Lucida Sans" w:cs="Lucida Sans"/>
          <w:color w:val="000000"/>
          <w:sz w:val="22"/>
          <w:szCs w:val="22"/>
          <w:shd w:val="clear" w:color="auto" w:fill="FFFF00"/>
        </w:rPr>
        <w:t>evidence (work samples) to this session.</w:t>
      </w:r>
    </w:p>
    <w:p w:rsidR="00E47F74" w:rsidRDefault="00E47F74" w:rsidP="00E47F74">
      <w:pPr>
        <w:pStyle w:val="Heading1"/>
      </w:pPr>
    </w:p>
    <w:p w:rsidR="00E47F74" w:rsidRPr="0054198D" w:rsidRDefault="00E47F74" w:rsidP="00E47F74">
      <w:pPr>
        <w:rPr>
          <w:sz w:val="24"/>
          <w:szCs w:val="24"/>
        </w:rPr>
      </w:pPr>
      <w:r w:rsidRPr="0054198D">
        <w:rPr>
          <w:b/>
          <w:sz w:val="24"/>
          <w:szCs w:val="24"/>
          <w:u w:val="single"/>
        </w:rPr>
        <w:t>ATLAS Info-Collaborating Candidates</w:t>
      </w:r>
    </w:p>
    <w:p w:rsidR="00E47F74" w:rsidRPr="0054198D" w:rsidRDefault="0054198D" w:rsidP="00E47F74">
      <w:pPr>
        <w:rPr>
          <w:sz w:val="24"/>
          <w:szCs w:val="24"/>
        </w:rPr>
      </w:pPr>
      <w:r w:rsidRPr="0054198D">
        <w:rPr>
          <w:b/>
          <w:sz w:val="24"/>
          <w:szCs w:val="24"/>
          <w:u w:val="single"/>
        </w:rPr>
        <w:t>January 6, 2020; 4:00-6:30 PM</w:t>
      </w:r>
      <w:r w:rsidR="00E47F74" w:rsidRPr="0054198D">
        <w:rPr>
          <w:sz w:val="24"/>
          <w:szCs w:val="24"/>
        </w:rPr>
        <w:t xml:space="preserve"> </w:t>
      </w:r>
    </w:p>
    <w:p w:rsidR="002877D7" w:rsidRPr="0054198D" w:rsidRDefault="002877D7" w:rsidP="00E47F74">
      <w:pPr>
        <w:rPr>
          <w:sz w:val="24"/>
          <w:szCs w:val="24"/>
        </w:rPr>
      </w:pPr>
      <w:r w:rsidRPr="0054198D">
        <w:rPr>
          <w:sz w:val="24"/>
          <w:szCs w:val="24"/>
        </w:rPr>
        <w:t>Learn how to access and utilize the ATLAS Database. Q and A session for Components 1-4 before collaborative sessions begin—VERY IMPORTANT SESSION—Further information on collaborative sessions (February-April)!</w:t>
      </w:r>
    </w:p>
    <w:p w:rsidR="002877D7" w:rsidRDefault="002877D7">
      <w:pPr>
        <w:pStyle w:val="BodyText"/>
        <w:kinsoku w:val="0"/>
        <w:overflowPunct w:val="0"/>
        <w:spacing w:before="10"/>
        <w:rPr>
          <w:sz w:val="21"/>
          <w:szCs w:val="21"/>
        </w:rPr>
      </w:pPr>
    </w:p>
    <w:p w:rsidR="0054198D" w:rsidRDefault="0054198D">
      <w:pPr>
        <w:pStyle w:val="Heading1"/>
        <w:kinsoku w:val="0"/>
        <w:overflowPunct w:val="0"/>
        <w:rPr>
          <w:color w:val="212121"/>
          <w:u w:val="thick"/>
        </w:rPr>
      </w:pPr>
    </w:p>
    <w:p w:rsidR="002877D7" w:rsidRDefault="002877D7">
      <w:pPr>
        <w:pStyle w:val="Heading1"/>
        <w:kinsoku w:val="0"/>
        <w:overflowPunct w:val="0"/>
        <w:rPr>
          <w:color w:val="212121"/>
          <w:u w:val="none"/>
        </w:rPr>
      </w:pPr>
      <w:r>
        <w:rPr>
          <w:color w:val="212121"/>
          <w:u w:val="thick"/>
        </w:rPr>
        <w:t>Component 2 Collaborative Session</w:t>
      </w:r>
    </w:p>
    <w:p w:rsidR="002877D7" w:rsidRDefault="009726B4">
      <w:pPr>
        <w:pStyle w:val="BodyText"/>
        <w:kinsoku w:val="0"/>
        <w:overflowPunct w:val="0"/>
        <w:spacing w:before="2"/>
        <w:ind w:left="100"/>
        <w:rPr>
          <w:b/>
          <w:bCs/>
          <w:color w:val="212121"/>
        </w:rPr>
      </w:pPr>
      <w:r>
        <w:rPr>
          <w:b/>
          <w:bCs/>
          <w:color w:val="212121"/>
          <w:u w:val="thick"/>
        </w:rPr>
        <w:t xml:space="preserve">February </w:t>
      </w:r>
      <w:r w:rsidR="002877D7">
        <w:rPr>
          <w:b/>
          <w:bCs/>
          <w:color w:val="212121"/>
          <w:u w:val="thick"/>
        </w:rPr>
        <w:t xml:space="preserve">3, 2020; </w:t>
      </w:r>
      <w:r>
        <w:rPr>
          <w:b/>
          <w:bCs/>
          <w:color w:val="212121"/>
          <w:u w:val="thick"/>
        </w:rPr>
        <w:t>4</w:t>
      </w:r>
      <w:r w:rsidR="002877D7">
        <w:rPr>
          <w:b/>
          <w:bCs/>
          <w:color w:val="212121"/>
          <w:u w:val="thick"/>
        </w:rPr>
        <w:t>:00-</w:t>
      </w:r>
      <w:r>
        <w:rPr>
          <w:b/>
          <w:bCs/>
          <w:color w:val="212121"/>
          <w:u w:val="thick"/>
        </w:rPr>
        <w:t>6</w:t>
      </w:r>
      <w:r w:rsidR="00E47F74">
        <w:rPr>
          <w:b/>
          <w:bCs/>
          <w:color w:val="212121"/>
          <w:u w:val="thick"/>
        </w:rPr>
        <w:t>:30 PM</w:t>
      </w:r>
    </w:p>
    <w:p w:rsidR="002877D7" w:rsidRDefault="002877D7">
      <w:pPr>
        <w:pStyle w:val="BodyText"/>
        <w:kinsoku w:val="0"/>
        <w:overflowPunct w:val="0"/>
        <w:spacing w:before="3"/>
        <w:ind w:left="100"/>
        <w:rPr>
          <w:color w:val="212121"/>
        </w:rPr>
      </w:pPr>
      <w:r>
        <w:rPr>
          <w:color w:val="212121"/>
        </w:rPr>
        <w:t>Candidate support providers will facilitate candidate discussions on written components.</w:t>
      </w:r>
    </w:p>
    <w:p w:rsidR="002877D7" w:rsidRDefault="002877D7">
      <w:pPr>
        <w:pStyle w:val="BodyText"/>
        <w:kinsoku w:val="0"/>
        <w:overflowPunct w:val="0"/>
        <w:rPr>
          <w:sz w:val="26"/>
          <w:szCs w:val="26"/>
        </w:rPr>
      </w:pPr>
    </w:p>
    <w:p w:rsidR="002877D7" w:rsidRDefault="002877D7">
      <w:pPr>
        <w:pStyle w:val="BodyText"/>
        <w:kinsoku w:val="0"/>
        <w:overflowPunct w:val="0"/>
        <w:spacing w:before="9"/>
        <w:rPr>
          <w:sz w:val="21"/>
          <w:szCs w:val="21"/>
        </w:rPr>
      </w:pPr>
    </w:p>
    <w:p w:rsidR="002877D7" w:rsidRDefault="002877D7">
      <w:pPr>
        <w:pStyle w:val="Heading1"/>
        <w:kinsoku w:val="0"/>
        <w:overflowPunct w:val="0"/>
        <w:spacing w:line="275" w:lineRule="exact"/>
        <w:rPr>
          <w:color w:val="212121"/>
          <w:u w:val="none"/>
        </w:rPr>
      </w:pPr>
      <w:r>
        <w:rPr>
          <w:color w:val="212121"/>
          <w:u w:val="thick"/>
        </w:rPr>
        <w:t>Component 4 Collaborative Session</w:t>
      </w:r>
    </w:p>
    <w:p w:rsidR="002877D7" w:rsidRDefault="009726B4">
      <w:pPr>
        <w:pStyle w:val="BodyText"/>
        <w:kinsoku w:val="0"/>
        <w:overflowPunct w:val="0"/>
        <w:spacing w:line="275" w:lineRule="exact"/>
        <w:ind w:left="100"/>
        <w:rPr>
          <w:b/>
          <w:bCs/>
          <w:color w:val="212121"/>
        </w:rPr>
      </w:pPr>
      <w:r>
        <w:rPr>
          <w:b/>
          <w:bCs/>
          <w:color w:val="212121"/>
          <w:u w:val="thick"/>
        </w:rPr>
        <w:t>March 2</w:t>
      </w:r>
      <w:r w:rsidR="002877D7">
        <w:rPr>
          <w:b/>
          <w:bCs/>
          <w:color w:val="212121"/>
          <w:u w:val="thick"/>
        </w:rPr>
        <w:t xml:space="preserve">, 2020; </w:t>
      </w:r>
      <w:r>
        <w:rPr>
          <w:b/>
          <w:bCs/>
          <w:color w:val="212121"/>
          <w:u w:val="thick"/>
        </w:rPr>
        <w:t>4</w:t>
      </w:r>
      <w:r w:rsidR="002877D7">
        <w:rPr>
          <w:b/>
          <w:bCs/>
          <w:color w:val="212121"/>
          <w:u w:val="thick"/>
        </w:rPr>
        <w:t>:00-</w:t>
      </w:r>
      <w:r>
        <w:rPr>
          <w:b/>
          <w:bCs/>
          <w:color w:val="212121"/>
          <w:u w:val="thick"/>
        </w:rPr>
        <w:t>6</w:t>
      </w:r>
      <w:r w:rsidR="002877D7">
        <w:rPr>
          <w:b/>
          <w:bCs/>
          <w:color w:val="212121"/>
          <w:u w:val="thick"/>
        </w:rPr>
        <w:t xml:space="preserve">:30 PM </w:t>
      </w:r>
    </w:p>
    <w:p w:rsidR="002877D7" w:rsidRDefault="002877D7">
      <w:pPr>
        <w:pStyle w:val="BodyText"/>
        <w:kinsoku w:val="0"/>
        <w:overflowPunct w:val="0"/>
        <w:spacing w:before="7"/>
        <w:ind w:left="100"/>
        <w:rPr>
          <w:color w:val="212121"/>
        </w:rPr>
      </w:pPr>
      <w:r>
        <w:rPr>
          <w:color w:val="212121"/>
        </w:rPr>
        <w:t>Candidate support providers will facilitate candidate discussions on written components.</w:t>
      </w:r>
    </w:p>
    <w:p w:rsidR="002877D7" w:rsidRDefault="002877D7">
      <w:pPr>
        <w:pStyle w:val="BodyText"/>
        <w:kinsoku w:val="0"/>
        <w:overflowPunct w:val="0"/>
        <w:spacing w:before="11"/>
        <w:rPr>
          <w:sz w:val="21"/>
          <w:szCs w:val="21"/>
        </w:rPr>
      </w:pPr>
    </w:p>
    <w:p w:rsidR="002877D7" w:rsidRDefault="002877D7">
      <w:pPr>
        <w:pStyle w:val="Heading1"/>
        <w:kinsoku w:val="0"/>
        <w:overflowPunct w:val="0"/>
        <w:rPr>
          <w:color w:val="212121"/>
          <w:u w:val="none"/>
        </w:rPr>
      </w:pPr>
      <w:r>
        <w:rPr>
          <w:color w:val="212121"/>
          <w:u w:val="thick"/>
        </w:rPr>
        <w:t>Component 3 Collaborative Session</w:t>
      </w:r>
    </w:p>
    <w:p w:rsidR="002877D7" w:rsidRDefault="002877D7">
      <w:pPr>
        <w:pStyle w:val="BodyText"/>
        <w:kinsoku w:val="0"/>
        <w:overflowPunct w:val="0"/>
        <w:spacing w:before="3"/>
        <w:ind w:left="100"/>
        <w:rPr>
          <w:b/>
          <w:bCs/>
          <w:color w:val="212121"/>
        </w:rPr>
      </w:pPr>
      <w:r>
        <w:rPr>
          <w:b/>
          <w:bCs/>
          <w:color w:val="212121"/>
          <w:u w:val="thick"/>
        </w:rPr>
        <w:t xml:space="preserve">April </w:t>
      </w:r>
      <w:r w:rsidR="009726B4">
        <w:rPr>
          <w:b/>
          <w:bCs/>
          <w:color w:val="212121"/>
          <w:u w:val="thick"/>
        </w:rPr>
        <w:t>13, 2020; 4:00-6</w:t>
      </w:r>
      <w:r>
        <w:rPr>
          <w:b/>
          <w:bCs/>
          <w:color w:val="212121"/>
          <w:u w:val="thick"/>
        </w:rPr>
        <w:t xml:space="preserve">:30 PM </w:t>
      </w:r>
    </w:p>
    <w:p w:rsidR="002877D7" w:rsidRDefault="002877D7">
      <w:pPr>
        <w:pStyle w:val="BodyText"/>
        <w:kinsoku w:val="0"/>
        <w:overflowPunct w:val="0"/>
        <w:spacing w:before="2" w:line="242" w:lineRule="auto"/>
        <w:ind w:left="100" w:right="1555"/>
        <w:rPr>
          <w:color w:val="212121"/>
        </w:rPr>
      </w:pPr>
      <w:r>
        <w:rPr>
          <w:color w:val="212121"/>
        </w:rPr>
        <w:t>Candidate support providers will facilitate candidate discussions on written components.</w:t>
      </w:r>
    </w:p>
    <w:p w:rsidR="002877D7" w:rsidRDefault="002877D7">
      <w:pPr>
        <w:pStyle w:val="BodyText"/>
        <w:kinsoku w:val="0"/>
        <w:overflowPunct w:val="0"/>
        <w:spacing w:before="8"/>
        <w:rPr>
          <w:sz w:val="21"/>
          <w:szCs w:val="21"/>
        </w:rPr>
      </w:pPr>
    </w:p>
    <w:p w:rsidR="002877D7" w:rsidRDefault="002877D7">
      <w:pPr>
        <w:pStyle w:val="Heading1"/>
        <w:kinsoku w:val="0"/>
        <w:overflowPunct w:val="0"/>
        <w:rPr>
          <w:color w:val="212121"/>
          <w:u w:val="none"/>
        </w:rPr>
      </w:pPr>
      <w:r>
        <w:rPr>
          <w:color w:val="212121"/>
          <w:u w:val="thick"/>
        </w:rPr>
        <w:t>Component 1-Assessment Center Exercises</w:t>
      </w:r>
    </w:p>
    <w:p w:rsidR="002877D7" w:rsidRDefault="002877D7">
      <w:pPr>
        <w:pStyle w:val="BodyText"/>
        <w:kinsoku w:val="0"/>
        <w:overflowPunct w:val="0"/>
        <w:spacing w:before="3"/>
        <w:ind w:left="100"/>
        <w:rPr>
          <w:b/>
          <w:bCs/>
          <w:color w:val="212121"/>
        </w:rPr>
      </w:pPr>
      <w:r>
        <w:rPr>
          <w:b/>
          <w:bCs/>
          <w:color w:val="212121"/>
          <w:u w:val="thick"/>
        </w:rPr>
        <w:t xml:space="preserve">May </w:t>
      </w:r>
      <w:r w:rsidR="009726B4">
        <w:rPr>
          <w:b/>
          <w:bCs/>
          <w:color w:val="212121"/>
          <w:u w:val="thick"/>
        </w:rPr>
        <w:t>4, 2020; 4:00-6</w:t>
      </w:r>
      <w:r>
        <w:rPr>
          <w:b/>
          <w:bCs/>
          <w:color w:val="212121"/>
          <w:u w:val="thick"/>
        </w:rPr>
        <w:t xml:space="preserve">:30 PM </w:t>
      </w:r>
    </w:p>
    <w:p w:rsidR="002877D7" w:rsidRDefault="002877D7">
      <w:pPr>
        <w:pStyle w:val="BodyText"/>
        <w:kinsoku w:val="0"/>
        <w:overflowPunct w:val="0"/>
        <w:spacing w:before="2"/>
        <w:ind w:left="100" w:right="88"/>
        <w:rPr>
          <w:color w:val="212121"/>
        </w:rPr>
      </w:pPr>
      <w:proofErr w:type="gramStart"/>
      <w:r>
        <w:rPr>
          <w:color w:val="212121"/>
        </w:rPr>
        <w:t>So</w:t>
      </w:r>
      <w:proofErr w:type="gramEnd"/>
      <w:r>
        <w:rPr>
          <w:color w:val="212121"/>
        </w:rPr>
        <w:t xml:space="preserve"> your portfolio is turned in and you’re ready to start preparing for the assessment center exercises, but you don’t know where to start. Discover the endless tutorials and resources that exist both in print and on-line. This class will explore these resources and mentally prepare you for Assessment Center experience.</w:t>
      </w:r>
    </w:p>
    <w:p w:rsidR="002877D7" w:rsidRDefault="002877D7">
      <w:pPr>
        <w:pStyle w:val="BodyText"/>
        <w:kinsoku w:val="0"/>
        <w:overflowPunct w:val="0"/>
        <w:spacing w:before="8"/>
        <w:rPr>
          <w:sz w:val="22"/>
          <w:szCs w:val="22"/>
        </w:rPr>
      </w:pPr>
    </w:p>
    <w:p w:rsidR="002877D7" w:rsidRDefault="002877D7">
      <w:pPr>
        <w:pStyle w:val="BodyText"/>
        <w:kinsoku w:val="0"/>
        <w:overflowPunct w:val="0"/>
        <w:spacing w:before="1"/>
        <w:ind w:left="100" w:right="251"/>
        <w:rPr>
          <w:rFonts w:ascii="Calibri" w:hAnsi="Calibri" w:cs="Calibri"/>
          <w:b/>
          <w:bCs/>
          <w:color w:val="0000FF"/>
          <w:sz w:val="22"/>
          <w:szCs w:val="22"/>
        </w:rPr>
      </w:pPr>
      <w:r>
        <w:rPr>
          <w:rFonts w:ascii="Lucida Sans" w:hAnsi="Lucida Sans" w:cs="Lucida Sans"/>
          <w:b/>
          <w:bCs/>
          <w:sz w:val="22"/>
          <w:szCs w:val="22"/>
        </w:rPr>
        <w:t xml:space="preserve">All sessions will be hosted at </w:t>
      </w:r>
      <w:r w:rsidR="00E1575B">
        <w:rPr>
          <w:rFonts w:ascii="Lucida Sans" w:hAnsi="Lucida Sans" w:cs="Lucida Sans"/>
          <w:b/>
          <w:bCs/>
          <w:sz w:val="22"/>
          <w:szCs w:val="22"/>
        </w:rPr>
        <w:t xml:space="preserve">the </w:t>
      </w:r>
      <w:r w:rsidR="009726B4">
        <w:rPr>
          <w:rFonts w:ascii="Lucida Sans" w:hAnsi="Lucida Sans" w:cs="Lucida Sans"/>
          <w:b/>
          <w:bCs/>
          <w:sz w:val="22"/>
          <w:szCs w:val="22"/>
        </w:rPr>
        <w:t>Marengo County Board of Education</w:t>
      </w:r>
      <w:r>
        <w:rPr>
          <w:rFonts w:ascii="Lucida Sans" w:hAnsi="Lucida Sans" w:cs="Lucida Sans"/>
          <w:b/>
          <w:bCs/>
          <w:sz w:val="22"/>
          <w:szCs w:val="22"/>
        </w:rPr>
        <w:t xml:space="preserve"> located in </w:t>
      </w:r>
      <w:r w:rsidR="009726B4">
        <w:rPr>
          <w:rFonts w:ascii="Lucida Sans" w:hAnsi="Lucida Sans" w:cs="Lucida Sans"/>
          <w:b/>
          <w:bCs/>
          <w:sz w:val="22"/>
          <w:szCs w:val="22"/>
        </w:rPr>
        <w:t>Linden, Alabama</w:t>
      </w:r>
      <w:r w:rsidR="00E1575B">
        <w:rPr>
          <w:rFonts w:ascii="Lucida Sans" w:hAnsi="Lucida Sans" w:cs="Lucida Sans"/>
          <w:b/>
          <w:bCs/>
          <w:sz w:val="22"/>
          <w:szCs w:val="22"/>
        </w:rPr>
        <w:t>.</w:t>
      </w:r>
    </w:p>
    <w:sectPr w:rsidR="002877D7">
      <w:type w:val="continuous"/>
      <w:pgSz w:w="12240" w:h="15840"/>
      <w:pgMar w:top="1440" w:right="1340" w:bottom="280" w:left="1340" w:header="720" w:footer="720" w:gutter="0"/>
      <w:cols w:space="720" w:equalWidth="0">
        <w:col w:w="95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00"/>
    <w:rsid w:val="00142150"/>
    <w:rsid w:val="001616D5"/>
    <w:rsid w:val="002877D7"/>
    <w:rsid w:val="00390D8F"/>
    <w:rsid w:val="003B0250"/>
    <w:rsid w:val="0054198D"/>
    <w:rsid w:val="005641FB"/>
    <w:rsid w:val="00565C9D"/>
    <w:rsid w:val="005F0E07"/>
    <w:rsid w:val="00694012"/>
    <w:rsid w:val="009726B4"/>
    <w:rsid w:val="00986300"/>
    <w:rsid w:val="00B34615"/>
    <w:rsid w:val="00C1095B"/>
    <w:rsid w:val="00E1575B"/>
    <w:rsid w:val="00E4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5995C0-34B3-40DF-93D5-99035C95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ind w:left="100"/>
      <w:outlineLvl w:val="0"/>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15A69-71FB-4270-A7A3-6A124F8D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Holly</dc:creator>
  <cp:lastModifiedBy>Morgan, Holly</cp:lastModifiedBy>
  <cp:revision>4</cp:revision>
  <dcterms:created xsi:type="dcterms:W3CDTF">2019-10-25T19:47:00Z</dcterms:created>
  <dcterms:modified xsi:type="dcterms:W3CDTF">2019-10-31T20:47:00Z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